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D7" w:rsidRPr="006E4EC5" w:rsidRDefault="00AB5F85" w:rsidP="006E4EC5">
      <w:pPr>
        <w:spacing w:before="0" w:after="120"/>
        <w:jc w:val="center"/>
        <w:rPr>
          <w:b/>
          <w:sz w:val="36"/>
          <w:szCs w:val="36"/>
        </w:rPr>
      </w:pPr>
      <w:bookmarkStart w:id="0" w:name="_GoBack"/>
      <w:bookmarkEnd w:id="0"/>
      <w:r w:rsidRPr="006E4EC5">
        <w:rPr>
          <w:b/>
          <w:sz w:val="36"/>
          <w:szCs w:val="36"/>
        </w:rPr>
        <w:t xml:space="preserve">Incident </w:t>
      </w:r>
      <w:r w:rsidR="00160C59">
        <w:rPr>
          <w:b/>
          <w:sz w:val="36"/>
          <w:szCs w:val="36"/>
        </w:rPr>
        <w:t xml:space="preserve">and/or Breach </w:t>
      </w:r>
      <w:r w:rsidRPr="006E4EC5">
        <w:rPr>
          <w:b/>
          <w:sz w:val="36"/>
          <w:szCs w:val="36"/>
        </w:rPr>
        <w:t>Report Form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A62C59" w:rsidRPr="00D855AB" w:rsidTr="00A8479B">
        <w:tc>
          <w:tcPr>
            <w:tcW w:w="50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2C59" w:rsidRPr="00D855AB" w:rsidRDefault="00D855AB" w:rsidP="000B5117">
            <w:pPr>
              <w:tabs>
                <w:tab w:val="right" w:pos="4772"/>
              </w:tabs>
              <w:spacing w:before="40" w:after="40"/>
            </w:pPr>
            <w:r w:rsidRPr="00D855AB">
              <w:rPr>
                <w:rFonts w:eastAsia="Times New Roman" w:cs="Arial"/>
                <w:b/>
              </w:rPr>
              <w:t xml:space="preserve">Date of discovery: 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6" w:space="0" w:color="auto"/>
            </w:tcBorders>
          </w:tcPr>
          <w:p w:rsidR="00A62C59" w:rsidRPr="00D855AB" w:rsidRDefault="00D855AB" w:rsidP="000B5117">
            <w:pPr>
              <w:spacing w:before="40" w:after="40"/>
            </w:pPr>
            <w:r w:rsidRPr="00D855AB">
              <w:rPr>
                <w:rFonts w:eastAsia="Times New Roman" w:cs="Arial"/>
                <w:b/>
              </w:rPr>
              <w:t>Date and time of occurrence:</w:t>
            </w:r>
          </w:p>
        </w:tc>
      </w:tr>
      <w:tr w:rsidR="00A62C59" w:rsidRPr="00D855AB" w:rsidTr="00A8479B"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2C59" w:rsidRPr="00D855AB" w:rsidRDefault="00D855AB" w:rsidP="000B5117">
            <w:pPr>
              <w:spacing w:before="40" w:after="40"/>
              <w:rPr>
                <w:rFonts w:eastAsia="Times New Roman" w:cs="Arial"/>
                <w:b/>
              </w:rPr>
            </w:pPr>
            <w:r w:rsidRPr="00D855AB">
              <w:rPr>
                <w:rFonts w:eastAsia="Times New Roman" w:cs="Arial"/>
                <w:b/>
              </w:rPr>
              <w:t>Location of incident:</w:t>
            </w:r>
          </w:p>
          <w:p w:rsidR="000B5117" w:rsidRPr="00D855AB" w:rsidRDefault="000B5117" w:rsidP="000B5117">
            <w:pPr>
              <w:spacing w:before="40" w:after="40"/>
            </w:pPr>
          </w:p>
        </w:tc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</w:tcPr>
          <w:p w:rsidR="00A62C59" w:rsidRPr="00D855AB" w:rsidRDefault="00D855AB" w:rsidP="000B5117">
            <w:pPr>
              <w:spacing w:before="40" w:after="40"/>
              <w:rPr>
                <w:rFonts w:eastAsia="Times New Roman" w:cs="Arial"/>
                <w:b/>
              </w:rPr>
            </w:pPr>
            <w:r w:rsidRPr="00D855AB">
              <w:rPr>
                <w:rFonts w:eastAsia="Times New Roman" w:cs="Arial"/>
                <w:b/>
              </w:rPr>
              <w:t>Incident first reported to:</w:t>
            </w:r>
          </w:p>
          <w:p w:rsidR="000B5117" w:rsidRPr="00D855AB" w:rsidRDefault="000B5117" w:rsidP="000B5117">
            <w:pPr>
              <w:spacing w:before="40" w:after="40"/>
            </w:pPr>
          </w:p>
        </w:tc>
      </w:tr>
      <w:tr w:rsidR="00D855AB" w:rsidRPr="00D855AB" w:rsidTr="00256193"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5AB" w:rsidRPr="00D855AB" w:rsidRDefault="00256193" w:rsidP="000B5117">
            <w:pPr>
              <w:spacing w:before="40" w:after="4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</w:rPr>
              <w:t>P</w:t>
            </w:r>
            <w:r w:rsidR="00D855AB" w:rsidRPr="00D855AB">
              <w:rPr>
                <w:rFonts w:eastAsia="Times New Roman" w:cs="Arial"/>
                <w:b/>
              </w:rPr>
              <w:t xml:space="preserve">ersons involved: </w:t>
            </w:r>
            <w:r w:rsidR="00D855AB" w:rsidRPr="00D855AB">
              <w:rPr>
                <w:rFonts w:eastAsia="Times New Roman" w:cs="Arial"/>
                <w:i/>
                <w:sz w:val="20"/>
                <w:szCs w:val="20"/>
              </w:rPr>
              <w:t>(Names, job titles, departments, phone numbers of the responsible staff)</w:t>
            </w:r>
          </w:p>
          <w:p w:rsidR="00D855AB" w:rsidRDefault="00D855AB" w:rsidP="000B5117">
            <w:pPr>
              <w:spacing w:before="40" w:after="40"/>
            </w:pPr>
          </w:p>
          <w:p w:rsidR="008C45B8" w:rsidRDefault="008C45B8" w:rsidP="000B5117">
            <w:pPr>
              <w:spacing w:before="40" w:after="40"/>
            </w:pPr>
          </w:p>
          <w:p w:rsidR="00D855AB" w:rsidRPr="00D855AB" w:rsidRDefault="00D855AB" w:rsidP="000B5117">
            <w:pPr>
              <w:spacing w:before="40" w:after="40"/>
            </w:pPr>
          </w:p>
        </w:tc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</w:tcPr>
          <w:p w:rsidR="00D855AB" w:rsidRPr="00FD5B7D" w:rsidRDefault="00FD5B7D" w:rsidP="00FD5B7D">
            <w:pPr>
              <w:spacing w:before="40" w:after="40"/>
              <w:rPr>
                <w:b/>
              </w:rPr>
            </w:pPr>
            <w:r w:rsidRPr="00FD5B7D">
              <w:rPr>
                <w:b/>
              </w:rPr>
              <w:t>Type of data involved:</w:t>
            </w:r>
          </w:p>
          <w:p w:rsidR="00FD5B7D" w:rsidRDefault="00FD5B7D" w:rsidP="00FD5B7D">
            <w:pPr>
              <w:spacing w:before="40" w:after="40"/>
            </w:pPr>
          </w:p>
          <w:p w:rsidR="00FD5B7D" w:rsidRDefault="00FD5B7D" w:rsidP="00FD5B7D">
            <w:pPr>
              <w:spacing w:before="40" w:after="40"/>
            </w:pPr>
          </w:p>
          <w:p w:rsidR="00FD5B7D" w:rsidRPr="00D855AB" w:rsidRDefault="00FD5B7D" w:rsidP="00FD5B7D">
            <w:pPr>
              <w:spacing w:before="40" w:after="40"/>
            </w:pPr>
          </w:p>
        </w:tc>
      </w:tr>
      <w:tr w:rsidR="00D855AB" w:rsidRPr="00D855AB" w:rsidTr="00A8479B"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5AB" w:rsidRPr="00D855AB" w:rsidRDefault="00B42064" w:rsidP="00D855AB">
            <w:pPr>
              <w:spacing w:before="40" w:after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Number of</w:t>
            </w:r>
            <w:r w:rsidR="00D855AB" w:rsidRPr="00D855AB">
              <w:rPr>
                <w:rFonts w:eastAsia="Times New Roman" w:cs="Arial"/>
                <w:b/>
              </w:rPr>
              <w:t xml:space="preserve"> </w:t>
            </w:r>
            <w:r w:rsidR="00D855AB">
              <w:rPr>
                <w:rFonts w:eastAsia="Times New Roman" w:cs="Arial"/>
                <w:b/>
              </w:rPr>
              <w:t xml:space="preserve">individuals </w:t>
            </w:r>
            <w:r>
              <w:rPr>
                <w:rFonts w:eastAsia="Times New Roman" w:cs="Arial"/>
                <w:b/>
              </w:rPr>
              <w:t xml:space="preserve">affected: </w:t>
            </w:r>
            <w:r w:rsidRPr="00D855AB">
              <w:rPr>
                <w:rFonts w:eastAsia="Times New Roman" w:cs="Arial"/>
                <w:i/>
                <w:sz w:val="20"/>
                <w:szCs w:val="20"/>
              </w:rPr>
              <w:t>(</w:t>
            </w:r>
            <w:r>
              <w:rPr>
                <w:rFonts w:eastAsia="Times New Roman" w:cs="Arial"/>
                <w:i/>
                <w:sz w:val="20"/>
                <w:szCs w:val="20"/>
              </w:rPr>
              <w:t xml:space="preserve">Estimate if </w:t>
            </w:r>
            <w:r w:rsidR="003F6B56">
              <w:rPr>
                <w:rFonts w:eastAsia="Times New Roman" w:cs="Arial"/>
                <w:i/>
                <w:sz w:val="20"/>
                <w:szCs w:val="20"/>
              </w:rPr>
              <w:t>unsure</w:t>
            </w:r>
            <w:r>
              <w:rPr>
                <w:rFonts w:eastAsia="Times New Roman" w:cs="Arial"/>
                <w:i/>
                <w:sz w:val="20"/>
                <w:szCs w:val="20"/>
              </w:rPr>
              <w:t xml:space="preserve">) </w:t>
            </w:r>
          </w:p>
          <w:p w:rsidR="00D855AB" w:rsidRPr="00D855AB" w:rsidRDefault="00D855AB" w:rsidP="000B5117">
            <w:pPr>
              <w:spacing w:before="40" w:after="40"/>
            </w:pPr>
          </w:p>
        </w:tc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5AB" w:rsidRPr="00D855AB" w:rsidRDefault="00D855AB" w:rsidP="00D855AB">
            <w:pPr>
              <w:spacing w:before="40" w:after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</w:t>
            </w:r>
            <w:r w:rsidRPr="00D855AB">
              <w:rPr>
                <w:rFonts w:eastAsia="Times New Roman" w:cs="Arial"/>
                <w:b/>
              </w:rPr>
              <w:t>pplication or system involved:</w:t>
            </w:r>
          </w:p>
          <w:p w:rsidR="00D855AB" w:rsidRPr="00D855AB" w:rsidRDefault="00D855AB" w:rsidP="00D855AB">
            <w:pPr>
              <w:spacing w:before="40" w:after="40"/>
            </w:pPr>
          </w:p>
        </w:tc>
      </w:tr>
      <w:tr w:rsidR="00D855AB" w:rsidRPr="00D855AB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5AB" w:rsidRPr="00D855AB" w:rsidRDefault="00D855AB" w:rsidP="000B5117">
            <w:pPr>
              <w:spacing w:before="40" w:after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</w:t>
            </w:r>
            <w:r w:rsidRPr="00D855AB">
              <w:rPr>
                <w:rFonts w:eastAsia="Times New Roman" w:cs="Arial"/>
                <w:b/>
              </w:rPr>
              <w:t>escription of incident:</w:t>
            </w:r>
            <w:r w:rsidR="00470634">
              <w:rPr>
                <w:rFonts w:eastAsia="Times New Roman" w:cs="Arial"/>
                <w:b/>
              </w:rPr>
              <w:t xml:space="preserve"> </w:t>
            </w:r>
            <w:r w:rsidR="00470634" w:rsidRPr="00D855AB">
              <w:rPr>
                <w:rFonts w:eastAsia="Times New Roman" w:cs="Arial"/>
                <w:i/>
                <w:sz w:val="20"/>
                <w:szCs w:val="20"/>
              </w:rPr>
              <w:t>(</w:t>
            </w:r>
            <w:r w:rsidR="00470634">
              <w:rPr>
                <w:rFonts w:eastAsia="Times New Roman" w:cs="Arial"/>
                <w:i/>
                <w:sz w:val="20"/>
                <w:szCs w:val="20"/>
              </w:rPr>
              <w:t>Explain the circumstances)</w:t>
            </w:r>
          </w:p>
          <w:p w:rsidR="00D855AB" w:rsidRDefault="00D855AB" w:rsidP="000B5117">
            <w:pPr>
              <w:spacing w:before="40" w:after="40"/>
            </w:pPr>
          </w:p>
          <w:p w:rsidR="008C45B8" w:rsidRDefault="008C45B8" w:rsidP="000B5117">
            <w:pPr>
              <w:spacing w:before="40" w:after="40"/>
            </w:pPr>
          </w:p>
          <w:p w:rsidR="00B95788" w:rsidRPr="00D855AB" w:rsidRDefault="00B95788" w:rsidP="000B5117">
            <w:pPr>
              <w:spacing w:before="40" w:after="40"/>
            </w:pPr>
          </w:p>
        </w:tc>
      </w:tr>
      <w:tr w:rsidR="00D855AB" w:rsidRPr="00D855AB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55AB" w:rsidRPr="00D855AB" w:rsidRDefault="00B95788" w:rsidP="00F72A56">
            <w:pPr>
              <w:spacing w:before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</w:t>
            </w:r>
            <w:r w:rsidR="00D855AB" w:rsidRPr="00D855AB">
              <w:rPr>
                <w:rFonts w:eastAsia="Times New Roman" w:cs="Arial"/>
                <w:b/>
              </w:rPr>
              <w:t>ype of incident:</w:t>
            </w:r>
          </w:p>
          <w:p w:rsidR="00D855AB" w:rsidRPr="00D855AB" w:rsidRDefault="00D855AB" w:rsidP="00961134">
            <w:pPr>
              <w:tabs>
                <w:tab w:val="left" w:pos="3870"/>
                <w:tab w:val="left" w:pos="7200"/>
              </w:tabs>
              <w:rPr>
                <w:sz w:val="20"/>
                <w:szCs w:val="20"/>
              </w:rPr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D855AB">
              <w:rPr>
                <w:sz w:val="20"/>
                <w:szCs w:val="20"/>
              </w:rPr>
              <w:t>nauthorized access</w:t>
            </w:r>
            <w:r w:rsidRPr="00D855AB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D855AB">
              <w:rPr>
                <w:rFonts w:eastAsia="MS Gothic" w:cs="MS Gothic"/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="00B95788">
              <w:rPr>
                <w:sz w:val="20"/>
                <w:szCs w:val="20"/>
              </w:rPr>
              <w:t>W</w:t>
            </w:r>
            <w:r w:rsidRPr="00D855AB">
              <w:rPr>
                <w:sz w:val="20"/>
                <w:szCs w:val="20"/>
              </w:rPr>
              <w:t xml:space="preserve">ritten disclosure of </w:t>
            </w:r>
            <w:r>
              <w:rPr>
                <w:sz w:val="20"/>
                <w:szCs w:val="20"/>
              </w:rPr>
              <w:t>PHI</w:t>
            </w:r>
            <w:r w:rsidRPr="00D855AB"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="00B95788">
              <w:rPr>
                <w:sz w:val="20"/>
                <w:szCs w:val="20"/>
              </w:rPr>
              <w:t>V</w:t>
            </w:r>
            <w:r w:rsidRPr="00D855AB">
              <w:rPr>
                <w:sz w:val="20"/>
                <w:szCs w:val="20"/>
              </w:rPr>
              <w:t xml:space="preserve">erbal disclosure of </w:t>
            </w:r>
            <w:r>
              <w:rPr>
                <w:sz w:val="20"/>
                <w:szCs w:val="20"/>
              </w:rPr>
              <w:t>PHI</w:t>
            </w:r>
            <w:r w:rsidRPr="00D855AB">
              <w:rPr>
                <w:sz w:val="20"/>
                <w:szCs w:val="20"/>
              </w:rPr>
              <w:t xml:space="preserve"> </w:t>
            </w:r>
          </w:p>
          <w:p w:rsidR="00D855AB" w:rsidRPr="00D855AB" w:rsidRDefault="00D855AB" w:rsidP="00961134">
            <w:pPr>
              <w:tabs>
                <w:tab w:val="left" w:pos="3870"/>
                <w:tab w:val="left" w:pos="7200"/>
              </w:tabs>
              <w:rPr>
                <w:sz w:val="20"/>
                <w:szCs w:val="20"/>
              </w:rPr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D855AB">
              <w:rPr>
                <w:sz w:val="20"/>
                <w:szCs w:val="20"/>
              </w:rPr>
              <w:t>lectronic disclosure of information</w:t>
            </w:r>
            <w:r w:rsidRPr="00D855AB"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="00B95788">
              <w:rPr>
                <w:sz w:val="20"/>
                <w:szCs w:val="20"/>
              </w:rPr>
              <w:t>S</w:t>
            </w:r>
            <w:r w:rsidRPr="00D855AB">
              <w:rPr>
                <w:sz w:val="20"/>
                <w:szCs w:val="20"/>
              </w:rPr>
              <w:t xml:space="preserve">ecurity breach of </w:t>
            </w:r>
            <w:r>
              <w:rPr>
                <w:sz w:val="20"/>
                <w:szCs w:val="20"/>
              </w:rPr>
              <w:t>PHI</w:t>
            </w:r>
            <w:r w:rsidRPr="00D855AB">
              <w:rPr>
                <w:sz w:val="20"/>
                <w:szCs w:val="20"/>
              </w:rPr>
              <w:t xml:space="preserve"> (failure to secure or lost/stolen </w:t>
            </w:r>
            <w:r>
              <w:rPr>
                <w:sz w:val="20"/>
                <w:szCs w:val="20"/>
              </w:rPr>
              <w:t>PHI</w:t>
            </w:r>
            <w:r w:rsidRPr="00D855AB">
              <w:rPr>
                <w:sz w:val="20"/>
                <w:szCs w:val="20"/>
              </w:rPr>
              <w:t xml:space="preserve">) </w:t>
            </w:r>
          </w:p>
          <w:p w:rsidR="00D855AB" w:rsidRPr="00D855AB" w:rsidRDefault="00D855AB" w:rsidP="00F72A56">
            <w:pPr>
              <w:tabs>
                <w:tab w:val="left" w:pos="2160"/>
                <w:tab w:val="left" w:pos="3870"/>
                <w:tab w:val="right" w:pos="9821"/>
              </w:tabs>
              <w:spacing w:after="40"/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</w:t>
            </w:r>
            <w:r w:rsidRPr="00D855AB">
              <w:rPr>
                <w:sz w:val="20"/>
                <w:szCs w:val="20"/>
              </w:rPr>
              <w:t xml:space="preserve">mproper destruction/disposal of </w:t>
            </w:r>
            <w:r>
              <w:rPr>
                <w:sz w:val="20"/>
                <w:szCs w:val="20"/>
              </w:rPr>
              <w:t>PHI</w:t>
            </w:r>
            <w:r w:rsidRPr="00D855AB"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="00B95788">
              <w:rPr>
                <w:sz w:val="20"/>
                <w:szCs w:val="20"/>
              </w:rPr>
              <w:t>O</w:t>
            </w:r>
            <w:r w:rsidRPr="00D855AB">
              <w:rPr>
                <w:sz w:val="20"/>
                <w:szCs w:val="20"/>
              </w:rPr>
              <w:t xml:space="preserve">ther: </w:t>
            </w:r>
            <w:r w:rsidRPr="00D855AB">
              <w:rPr>
                <w:sz w:val="20"/>
                <w:szCs w:val="20"/>
                <w:u w:val="single"/>
              </w:rPr>
              <w:tab/>
            </w:r>
          </w:p>
        </w:tc>
      </w:tr>
      <w:tr w:rsidR="003F6B56" w:rsidRPr="00D855AB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6B56" w:rsidRPr="00D855AB" w:rsidRDefault="003F6B56" w:rsidP="008C7A43">
            <w:pPr>
              <w:spacing w:before="40" w:after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</w:t>
            </w:r>
            <w:r w:rsidRPr="00D855AB">
              <w:rPr>
                <w:rFonts w:eastAsia="Times New Roman" w:cs="Arial"/>
                <w:b/>
              </w:rPr>
              <w:t xml:space="preserve">escription </w:t>
            </w:r>
            <w:r w:rsidR="002965AC">
              <w:rPr>
                <w:rFonts w:eastAsia="Times New Roman" w:cs="Arial"/>
                <w:b/>
              </w:rPr>
              <w:t xml:space="preserve">of </w:t>
            </w:r>
            <w:r>
              <w:rPr>
                <w:rFonts w:eastAsia="Times New Roman" w:cs="Arial"/>
                <w:b/>
              </w:rPr>
              <w:t>what steps were taken to contain or remediate the incident</w:t>
            </w:r>
            <w:r w:rsidRPr="00D855AB">
              <w:rPr>
                <w:rFonts w:eastAsia="Times New Roman" w:cs="Arial"/>
                <w:b/>
              </w:rPr>
              <w:t>: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:rsidR="003F6B56" w:rsidRDefault="003F6B56" w:rsidP="008C7A43">
            <w:pPr>
              <w:spacing w:before="40" w:after="40"/>
            </w:pPr>
          </w:p>
          <w:p w:rsidR="008C45B8" w:rsidRDefault="008C45B8" w:rsidP="008C7A43">
            <w:pPr>
              <w:spacing w:before="40" w:after="40"/>
            </w:pPr>
          </w:p>
          <w:p w:rsidR="003F6B56" w:rsidRPr="00D855AB" w:rsidRDefault="003F6B56" w:rsidP="008C7A43">
            <w:pPr>
              <w:spacing w:before="40" w:after="40"/>
            </w:pPr>
          </w:p>
        </w:tc>
      </w:tr>
      <w:tr w:rsidR="00D855AB" w:rsidRPr="00D855AB" w:rsidTr="00A8479B">
        <w:tc>
          <w:tcPr>
            <w:tcW w:w="5076" w:type="dxa"/>
            <w:tcBorders>
              <w:top w:val="single" w:sz="6" w:space="0" w:color="auto"/>
              <w:bottom w:val="single" w:sz="12" w:space="0" w:color="auto"/>
            </w:tcBorders>
          </w:tcPr>
          <w:p w:rsidR="00D855AB" w:rsidRPr="00D855AB" w:rsidRDefault="00936EA2" w:rsidP="000B5117">
            <w:pPr>
              <w:spacing w:before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</w:t>
            </w:r>
            <w:r w:rsidR="00D855AB" w:rsidRPr="00D855AB">
              <w:rPr>
                <w:rFonts w:eastAsia="Times New Roman" w:cs="Arial"/>
                <w:b/>
              </w:rPr>
              <w:t>uthor of incident report:</w:t>
            </w:r>
          </w:p>
          <w:p w:rsidR="00D855AB" w:rsidRPr="00D855AB" w:rsidRDefault="00D855AB" w:rsidP="008C7A43"/>
        </w:tc>
        <w:tc>
          <w:tcPr>
            <w:tcW w:w="5076" w:type="dxa"/>
            <w:tcBorders>
              <w:top w:val="single" w:sz="6" w:space="0" w:color="auto"/>
              <w:bottom w:val="single" w:sz="12" w:space="0" w:color="auto"/>
            </w:tcBorders>
          </w:tcPr>
          <w:p w:rsidR="00D855AB" w:rsidRDefault="00936EA2" w:rsidP="000B5117">
            <w:pPr>
              <w:spacing w:before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</w:t>
            </w:r>
            <w:r w:rsidR="00D855AB" w:rsidRPr="00D855AB">
              <w:rPr>
                <w:rFonts w:eastAsia="Times New Roman" w:cs="Arial"/>
                <w:b/>
              </w:rPr>
              <w:t>uthor’s contact information:</w:t>
            </w:r>
          </w:p>
          <w:p w:rsidR="00936EA2" w:rsidRPr="00D855AB" w:rsidRDefault="00936EA2" w:rsidP="000B5117">
            <w:pPr>
              <w:spacing w:before="40"/>
            </w:pPr>
          </w:p>
        </w:tc>
      </w:tr>
      <w:tr w:rsidR="00D855AB" w:rsidRPr="00D855AB" w:rsidTr="00A8479B">
        <w:tc>
          <w:tcPr>
            <w:tcW w:w="101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855AB" w:rsidRPr="00D855AB" w:rsidRDefault="00D855AB" w:rsidP="00FD5B7D">
            <w:pPr>
              <w:jc w:val="center"/>
              <w:rPr>
                <w:b/>
              </w:rPr>
            </w:pPr>
            <w:r w:rsidRPr="00D855AB">
              <w:rPr>
                <w:b/>
              </w:rPr>
              <w:t xml:space="preserve">The rest of this form is to be completed by the Privacy </w:t>
            </w:r>
            <w:r w:rsidR="00FD5B7D">
              <w:rPr>
                <w:b/>
              </w:rPr>
              <w:t xml:space="preserve">Officer </w:t>
            </w:r>
          </w:p>
        </w:tc>
      </w:tr>
      <w:tr w:rsidR="00DC6B9B" w:rsidRPr="00076C49" w:rsidTr="00A8479B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B9B" w:rsidRPr="00DC6B9B" w:rsidRDefault="00DC6B9B" w:rsidP="00DC6B9B">
            <w:pPr>
              <w:spacing w:before="40"/>
              <w:rPr>
                <w:rFonts w:eastAsia="Calibri" w:cs="Arial"/>
                <w:b/>
              </w:rPr>
            </w:pPr>
            <w:r w:rsidRPr="00DC6B9B">
              <w:rPr>
                <w:rFonts w:eastAsia="Calibri" w:cs="Arial"/>
                <w:b/>
              </w:rPr>
              <w:t>Was the PHI encrypted using a FIPS 140-2 certified method?</w:t>
            </w:r>
          </w:p>
          <w:p w:rsidR="00DC6B9B" w:rsidRPr="005E0ECB" w:rsidRDefault="00DC6B9B" w:rsidP="002965AC">
            <w:pPr>
              <w:tabs>
                <w:tab w:val="left" w:pos="900"/>
                <w:tab w:val="left" w:pos="1710"/>
                <w:tab w:val="left" w:pos="3150"/>
                <w:tab w:val="right" w:pos="9812"/>
              </w:tabs>
              <w:spacing w:before="40" w:after="40"/>
              <w:rPr>
                <w:rFonts w:eastAsia="Calibri" w:cs="Arial"/>
                <w:b/>
              </w:rPr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D855AB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D855AB">
              <w:rPr>
                <w:rFonts w:eastAsia="MS Gothic" w:cs="MS Gothic"/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D855AB"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Unknown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</w:t>
            </w:r>
            <w:r w:rsidRPr="00F72A56">
              <w:rPr>
                <w:sz w:val="20"/>
                <w:szCs w:val="20"/>
                <w:u w:val="single"/>
              </w:rPr>
              <w:tab/>
            </w:r>
          </w:p>
        </w:tc>
      </w:tr>
      <w:tr w:rsidR="00DC6B9B" w:rsidRPr="00076C49" w:rsidTr="00A8479B">
        <w:tc>
          <w:tcPr>
            <w:tcW w:w="10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B9B" w:rsidRDefault="00DC6B9B" w:rsidP="008C7A43">
            <w:pPr>
              <w:spacing w:before="40"/>
              <w:rPr>
                <w:rFonts w:eastAsia="Calibri" w:cs="Arial"/>
                <w:b/>
              </w:rPr>
            </w:pPr>
            <w:r w:rsidRPr="00076C49">
              <w:rPr>
                <w:rFonts w:eastAsia="Calibri" w:cs="Arial"/>
                <w:b/>
              </w:rPr>
              <w:t>Was the PHI actually acquired or viewed?</w:t>
            </w:r>
          </w:p>
          <w:p w:rsidR="00DC6B9B" w:rsidRPr="00F72A56" w:rsidRDefault="00DC6B9B" w:rsidP="002965AC">
            <w:pPr>
              <w:tabs>
                <w:tab w:val="left" w:pos="900"/>
                <w:tab w:val="left" w:pos="1710"/>
                <w:tab w:val="left" w:pos="3150"/>
                <w:tab w:val="right" w:pos="9849"/>
              </w:tabs>
              <w:spacing w:before="40" w:after="40"/>
              <w:rPr>
                <w:sz w:val="20"/>
                <w:szCs w:val="20"/>
              </w:rPr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D855AB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D855AB">
              <w:rPr>
                <w:rFonts w:eastAsia="MS Gothic" w:cs="MS Gothic"/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D855AB"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Unknown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</w:t>
            </w:r>
            <w:r w:rsidRPr="00F72A56">
              <w:rPr>
                <w:sz w:val="20"/>
                <w:szCs w:val="20"/>
                <w:u w:val="single"/>
              </w:rPr>
              <w:tab/>
            </w:r>
          </w:p>
        </w:tc>
      </w:tr>
      <w:tr w:rsidR="005E0ECB" w:rsidRPr="00076C49" w:rsidTr="00A8479B">
        <w:tc>
          <w:tcPr>
            <w:tcW w:w="101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ECB" w:rsidRDefault="005E0ECB" w:rsidP="00F72A56">
            <w:pPr>
              <w:spacing w:before="40"/>
              <w:rPr>
                <w:rFonts w:eastAsia="Calibri" w:cs="Arial"/>
                <w:b/>
              </w:rPr>
            </w:pPr>
            <w:r w:rsidRPr="005E0ECB">
              <w:rPr>
                <w:rFonts w:eastAsia="Calibri" w:cs="Arial"/>
                <w:b/>
              </w:rPr>
              <w:t>Was there a disclosure of PHI that violated the HIPAA Privacy Rule?</w:t>
            </w:r>
          </w:p>
          <w:p w:rsidR="00EF5E14" w:rsidRPr="00DC6B9B" w:rsidRDefault="005E0ECB" w:rsidP="002965AC">
            <w:pPr>
              <w:tabs>
                <w:tab w:val="left" w:pos="914"/>
                <w:tab w:val="left" w:pos="1710"/>
              </w:tabs>
              <w:spacing w:before="40" w:after="40"/>
              <w:rPr>
                <w:sz w:val="20"/>
                <w:szCs w:val="20"/>
              </w:rPr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="00DC6B9B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="00DC6B9B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Pr="005E0ECB">
              <w:rPr>
                <w:sz w:val="20"/>
                <w:szCs w:val="20"/>
              </w:rPr>
              <w:t>Yes, but one of the three exceptions applies</w:t>
            </w:r>
            <w:r w:rsidR="00EF5E14">
              <w:rPr>
                <w:sz w:val="20"/>
                <w:szCs w:val="20"/>
              </w:rPr>
              <w:t>*</w:t>
            </w:r>
          </w:p>
        </w:tc>
      </w:tr>
      <w:tr w:rsidR="00AE56E4" w:rsidRPr="00AE56E4" w:rsidTr="00A8479B">
        <w:tc>
          <w:tcPr>
            <w:tcW w:w="101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AE56E4" w:rsidRPr="00AE56E4" w:rsidRDefault="00AE56E4" w:rsidP="00AE56E4">
            <w:pPr>
              <w:spacing w:before="40"/>
              <w:rPr>
                <w:rFonts w:eastAsia="Calibri" w:cs="Arial"/>
                <w:b/>
                <w:i/>
              </w:rPr>
            </w:pPr>
            <w:r w:rsidRPr="00AE56E4">
              <w:rPr>
                <w:b/>
                <w:i/>
              </w:rPr>
              <w:t xml:space="preserve">If there was no disclosure or if one of the three exceptions applies* then there is not a reportable breach. </w:t>
            </w:r>
          </w:p>
        </w:tc>
      </w:tr>
      <w:tr w:rsidR="00AE56E4" w:rsidRPr="00D855AB" w:rsidTr="00A8479B">
        <w:tc>
          <w:tcPr>
            <w:tcW w:w="50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E56E4" w:rsidRPr="00D855AB" w:rsidRDefault="00AE56E4" w:rsidP="008C7A43">
            <w:pPr>
              <w:spacing w:before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Name of person who determined “no breach”</w:t>
            </w:r>
            <w:r w:rsidRPr="00D855AB">
              <w:rPr>
                <w:rFonts w:eastAsia="Times New Roman" w:cs="Arial"/>
                <w:b/>
              </w:rPr>
              <w:t>:</w:t>
            </w:r>
          </w:p>
          <w:p w:rsidR="00AE56E4" w:rsidRPr="00D855AB" w:rsidRDefault="00AE56E4" w:rsidP="008C7A43"/>
        </w:tc>
        <w:tc>
          <w:tcPr>
            <w:tcW w:w="50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E56E4" w:rsidRDefault="00AE56E4" w:rsidP="008C7A43">
            <w:pPr>
              <w:spacing w:before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Person</w:t>
            </w:r>
            <w:r w:rsidRPr="00D855AB">
              <w:rPr>
                <w:rFonts w:eastAsia="Times New Roman" w:cs="Arial"/>
                <w:b/>
              </w:rPr>
              <w:t>’s contact information:</w:t>
            </w:r>
          </w:p>
          <w:p w:rsidR="00AE56E4" w:rsidRPr="00D855AB" w:rsidRDefault="00AE56E4" w:rsidP="008C7A43">
            <w:pPr>
              <w:spacing w:before="40"/>
            </w:pPr>
          </w:p>
        </w:tc>
      </w:tr>
      <w:tr w:rsidR="005E0ECB" w:rsidRPr="00076C49" w:rsidTr="008C45B8">
        <w:tc>
          <w:tcPr>
            <w:tcW w:w="1015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E0ECB" w:rsidRDefault="005E0ECB" w:rsidP="005E0ECB">
            <w:pPr>
              <w:spacing w:before="40"/>
              <w:rPr>
                <w:rFonts w:eastAsia="Calibri" w:cs="Arial"/>
                <w:b/>
              </w:rPr>
            </w:pPr>
            <w:r w:rsidRPr="005E0ECB">
              <w:rPr>
                <w:rFonts w:eastAsia="Calibri" w:cs="Arial"/>
                <w:b/>
              </w:rPr>
              <w:t xml:space="preserve">Privacy Rule </w:t>
            </w:r>
            <w:r>
              <w:rPr>
                <w:rFonts w:eastAsia="Calibri" w:cs="Arial"/>
                <w:b/>
              </w:rPr>
              <w:t>v</w:t>
            </w:r>
            <w:r w:rsidRPr="005E0ECB">
              <w:rPr>
                <w:rFonts w:eastAsia="Calibri" w:cs="Arial"/>
                <w:b/>
              </w:rPr>
              <w:t>iolation</w:t>
            </w:r>
            <w:r>
              <w:rPr>
                <w:rFonts w:eastAsia="Calibri" w:cs="Arial"/>
                <w:b/>
              </w:rPr>
              <w:t xml:space="preserve">: </w:t>
            </w:r>
            <w:r w:rsidRPr="00D855AB">
              <w:rPr>
                <w:rFonts w:eastAsia="Times New Roman" w:cs="Arial"/>
                <w:i/>
                <w:sz w:val="20"/>
                <w:szCs w:val="20"/>
              </w:rPr>
              <w:t>(</w:t>
            </w:r>
            <w:r w:rsidRPr="005E0ECB">
              <w:rPr>
                <w:rFonts w:eastAsia="Times New Roman" w:cs="Arial"/>
                <w:i/>
                <w:sz w:val="20"/>
                <w:szCs w:val="20"/>
              </w:rPr>
              <w:t>A description of Privacy Rule violation and any internal policies that were violated</w:t>
            </w:r>
            <w:r>
              <w:rPr>
                <w:rFonts w:eastAsia="Times New Roman" w:cs="Arial"/>
                <w:i/>
                <w:sz w:val="20"/>
                <w:szCs w:val="20"/>
              </w:rPr>
              <w:t xml:space="preserve">) </w:t>
            </w:r>
          </w:p>
          <w:p w:rsidR="005E0ECB" w:rsidRDefault="005E0ECB" w:rsidP="005E0ECB">
            <w:pPr>
              <w:spacing w:before="40"/>
              <w:rPr>
                <w:rFonts w:eastAsia="Calibri" w:cs="Arial"/>
                <w:b/>
              </w:rPr>
            </w:pPr>
          </w:p>
          <w:p w:rsidR="005E0ECB" w:rsidRPr="00076C49" w:rsidRDefault="005E0ECB" w:rsidP="005E0ECB">
            <w:pPr>
              <w:spacing w:before="40"/>
              <w:rPr>
                <w:rFonts w:eastAsia="Calibri" w:cs="Arial"/>
                <w:b/>
              </w:rPr>
            </w:pPr>
          </w:p>
        </w:tc>
      </w:tr>
      <w:tr w:rsidR="00076C49" w:rsidRPr="00076C49" w:rsidTr="008C45B8">
        <w:trPr>
          <w:cantSplit/>
        </w:trPr>
        <w:tc>
          <w:tcPr>
            <w:tcW w:w="101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76C49" w:rsidRDefault="00076C49" w:rsidP="00076C49">
            <w:pPr>
              <w:spacing w:before="40" w:after="4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Describe</w:t>
            </w:r>
            <w:r w:rsidRPr="00076C49">
              <w:rPr>
                <w:rFonts w:eastAsia="Calibri" w:cs="Arial"/>
                <w:b/>
              </w:rPr>
              <w:t xml:space="preserve"> the nature and extent of the PHI involved, inc</w:t>
            </w:r>
            <w:r w:rsidR="00F72A56">
              <w:rPr>
                <w:rFonts w:eastAsia="Calibri" w:cs="Arial"/>
                <w:b/>
              </w:rPr>
              <w:t>luding the types of identifiers:</w:t>
            </w:r>
          </w:p>
          <w:p w:rsidR="00076C49" w:rsidRDefault="00076C49" w:rsidP="00076C49">
            <w:pPr>
              <w:spacing w:before="40" w:after="40"/>
              <w:rPr>
                <w:rFonts w:eastAsia="Calibri" w:cs="Arial"/>
                <w:b/>
              </w:rPr>
            </w:pPr>
          </w:p>
          <w:p w:rsidR="008C45B8" w:rsidRDefault="008C45B8" w:rsidP="00076C49">
            <w:pPr>
              <w:spacing w:before="40" w:after="40"/>
              <w:rPr>
                <w:rFonts w:eastAsia="Calibri" w:cs="Arial"/>
                <w:b/>
              </w:rPr>
            </w:pPr>
          </w:p>
          <w:p w:rsidR="00F72A56" w:rsidRPr="00076C49" w:rsidRDefault="00F72A56" w:rsidP="00076C49">
            <w:pPr>
              <w:spacing w:before="40" w:after="40"/>
              <w:rPr>
                <w:rFonts w:eastAsia="Calibri" w:cs="Arial"/>
                <w:b/>
              </w:rPr>
            </w:pPr>
          </w:p>
        </w:tc>
      </w:tr>
      <w:tr w:rsidR="00076C49" w:rsidRPr="00076C49" w:rsidTr="008C45B8">
        <w:tc>
          <w:tcPr>
            <w:tcW w:w="1015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76C49" w:rsidRDefault="00F72A56" w:rsidP="00076C49">
            <w:pPr>
              <w:spacing w:before="40" w:after="4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>Describe</w:t>
            </w:r>
            <w:r w:rsidRPr="00076C49">
              <w:rPr>
                <w:rFonts w:eastAsia="Calibri" w:cs="Arial"/>
                <w:b/>
              </w:rPr>
              <w:t xml:space="preserve"> the </w:t>
            </w:r>
            <w:r w:rsidR="00076C49" w:rsidRPr="00076C49">
              <w:rPr>
                <w:rFonts w:eastAsia="Calibri" w:cs="Arial"/>
                <w:b/>
              </w:rPr>
              <w:t>likelihood of re-identification</w:t>
            </w:r>
            <w:r>
              <w:rPr>
                <w:rFonts w:eastAsia="Calibri" w:cs="Arial"/>
                <w:b/>
              </w:rPr>
              <w:t xml:space="preserve"> back to a patient:</w:t>
            </w:r>
          </w:p>
          <w:p w:rsidR="00F72A56" w:rsidRDefault="00F72A56" w:rsidP="00076C49">
            <w:pPr>
              <w:spacing w:before="40" w:after="40"/>
              <w:rPr>
                <w:rFonts w:eastAsia="Calibri" w:cs="Arial"/>
                <w:b/>
              </w:rPr>
            </w:pPr>
          </w:p>
          <w:p w:rsidR="00F72A56" w:rsidRPr="00076C49" w:rsidRDefault="00F72A56" w:rsidP="00076C49">
            <w:pPr>
              <w:spacing w:before="40" w:after="40"/>
              <w:rPr>
                <w:rFonts w:eastAsia="Calibri" w:cs="Arial"/>
                <w:b/>
              </w:rPr>
            </w:pPr>
          </w:p>
        </w:tc>
      </w:tr>
      <w:tr w:rsidR="00800352" w:rsidRPr="00076C49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00352" w:rsidRDefault="00A8479B" w:rsidP="008C7A43">
            <w:pPr>
              <w:spacing w:before="4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Method of</w:t>
            </w:r>
            <w:r w:rsidR="00800352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disclosure</w:t>
            </w:r>
            <w:r w:rsidR="00800352">
              <w:rPr>
                <w:rFonts w:eastAsia="Calibri" w:cs="Arial"/>
                <w:b/>
              </w:rPr>
              <w:t>:</w:t>
            </w:r>
          </w:p>
          <w:p w:rsidR="00800352" w:rsidRPr="00F72A56" w:rsidRDefault="00800352" w:rsidP="00A8479B">
            <w:pPr>
              <w:tabs>
                <w:tab w:val="left" w:pos="1980"/>
                <w:tab w:val="left" w:pos="3330"/>
                <w:tab w:val="left" w:pos="4770"/>
                <w:tab w:val="left" w:pos="6210"/>
                <w:tab w:val="right" w:pos="9849"/>
              </w:tabs>
              <w:spacing w:after="40"/>
              <w:rPr>
                <w:sz w:val="20"/>
                <w:szCs w:val="20"/>
              </w:rPr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 w:rsidR="00A8479B" w:rsidRPr="00A8479B">
              <w:rPr>
                <w:sz w:val="20"/>
                <w:szCs w:val="20"/>
              </w:rPr>
              <w:t>Verbal disclosure</w:t>
            </w:r>
            <w:r w:rsidR="00A8479B">
              <w:rPr>
                <w:sz w:val="20"/>
                <w:szCs w:val="20"/>
              </w:rPr>
              <w:tab/>
            </w:r>
            <w:r w:rsidR="00A8479B"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8479B" w:rsidRPr="00D855AB">
              <w:rPr>
                <w:sz w:val="20"/>
                <w:szCs w:val="20"/>
              </w:rPr>
              <w:t xml:space="preserve"> </w:t>
            </w:r>
            <w:r w:rsidR="00A8479B" w:rsidRPr="00A8479B">
              <w:rPr>
                <w:sz w:val="20"/>
                <w:szCs w:val="20"/>
              </w:rPr>
              <w:t>View only</w:t>
            </w:r>
            <w:r w:rsidR="00A8479B">
              <w:rPr>
                <w:sz w:val="20"/>
                <w:szCs w:val="20"/>
              </w:rPr>
              <w:tab/>
            </w:r>
            <w:r w:rsidR="00A8479B"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8479B" w:rsidRPr="00D855AB">
              <w:rPr>
                <w:sz w:val="20"/>
                <w:szCs w:val="20"/>
              </w:rPr>
              <w:t xml:space="preserve"> </w:t>
            </w:r>
            <w:r w:rsidR="00A8479B" w:rsidRPr="00A8479B">
              <w:rPr>
                <w:sz w:val="20"/>
                <w:szCs w:val="20"/>
              </w:rPr>
              <w:t>Paper / Fax</w:t>
            </w:r>
            <w:r w:rsidR="00A8479B">
              <w:rPr>
                <w:sz w:val="20"/>
                <w:szCs w:val="20"/>
              </w:rPr>
              <w:tab/>
            </w:r>
            <w:r w:rsidR="00A8479B"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A8479B" w:rsidRPr="00D855AB">
              <w:rPr>
                <w:sz w:val="20"/>
                <w:szCs w:val="20"/>
              </w:rPr>
              <w:t xml:space="preserve"> </w:t>
            </w:r>
            <w:r w:rsidR="00A8479B" w:rsidRPr="00A8479B">
              <w:rPr>
                <w:sz w:val="20"/>
                <w:szCs w:val="20"/>
              </w:rPr>
              <w:t>Electroni</w:t>
            </w:r>
            <w:r w:rsidR="00A8479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</w:t>
            </w:r>
            <w:r w:rsidRPr="00F72A56">
              <w:rPr>
                <w:sz w:val="20"/>
                <w:szCs w:val="20"/>
                <w:u w:val="single"/>
              </w:rPr>
              <w:tab/>
            </w:r>
          </w:p>
        </w:tc>
      </w:tr>
      <w:tr w:rsidR="00A8479B" w:rsidRPr="00076C49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479B" w:rsidRDefault="00A8479B" w:rsidP="00A8479B">
            <w:pPr>
              <w:spacing w:before="40"/>
              <w:rPr>
                <w:rFonts w:eastAsia="Calibri" w:cs="Arial"/>
                <w:b/>
              </w:rPr>
            </w:pPr>
            <w:r w:rsidRPr="00076C49">
              <w:rPr>
                <w:rFonts w:eastAsia="Calibri" w:cs="Arial"/>
                <w:b/>
              </w:rPr>
              <w:t xml:space="preserve">To whom was the </w:t>
            </w:r>
            <w:r>
              <w:rPr>
                <w:rFonts w:eastAsia="Calibri" w:cs="Arial"/>
                <w:b/>
              </w:rPr>
              <w:t xml:space="preserve">PHI </w:t>
            </w:r>
            <w:r w:rsidRPr="00076C49">
              <w:rPr>
                <w:rFonts w:eastAsia="Calibri" w:cs="Arial"/>
                <w:b/>
              </w:rPr>
              <w:t xml:space="preserve">impermissibly </w:t>
            </w:r>
            <w:r>
              <w:rPr>
                <w:rFonts w:eastAsia="Calibri" w:cs="Arial"/>
                <w:b/>
              </w:rPr>
              <w:t xml:space="preserve">used or </w:t>
            </w:r>
            <w:r w:rsidRPr="00076C49">
              <w:rPr>
                <w:rFonts w:eastAsia="Calibri" w:cs="Arial"/>
                <w:b/>
              </w:rPr>
              <w:t>disclosed?</w:t>
            </w:r>
          </w:p>
          <w:p w:rsidR="00A8479B" w:rsidRPr="00A8479B" w:rsidRDefault="00642B4B" w:rsidP="00A8479B">
            <w:pPr>
              <w:tabs>
                <w:tab w:val="left" w:pos="5031"/>
              </w:tabs>
              <w:ind w:left="187"/>
              <w:rPr>
                <w:rFonts w:eastAsia="Calibri" w:cs="Arial"/>
                <w:sz w:val="20"/>
                <w:szCs w:val="20"/>
              </w:rPr>
            </w:pPr>
            <w:r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A workforce member for the organization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ab/>
            </w:r>
            <w:r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News media</w:t>
            </w:r>
          </w:p>
          <w:p w:rsidR="00A8479B" w:rsidRPr="00A8479B" w:rsidRDefault="00642B4B" w:rsidP="00A8479B">
            <w:pPr>
              <w:tabs>
                <w:tab w:val="left" w:pos="5031"/>
              </w:tabs>
              <w:ind w:left="187"/>
              <w:rPr>
                <w:rFonts w:eastAsia="Calibri" w:cs="Arial"/>
                <w:sz w:val="20"/>
                <w:szCs w:val="20"/>
              </w:rPr>
            </w:pPr>
            <w:r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Another business associate (vendor or consultant)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ab/>
            </w:r>
            <w:r w:rsidR="00A8479B"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Unknown (data stored on a lost or stolen device)</w:t>
            </w:r>
          </w:p>
          <w:p w:rsidR="00A8479B" w:rsidRPr="00A8479B" w:rsidRDefault="00642B4B" w:rsidP="00A8479B">
            <w:pPr>
              <w:tabs>
                <w:tab w:val="left" w:pos="5031"/>
              </w:tabs>
              <w:ind w:left="187"/>
              <w:rPr>
                <w:rFonts w:eastAsia="Calibri" w:cs="Arial"/>
                <w:sz w:val="20"/>
                <w:szCs w:val="20"/>
              </w:rPr>
            </w:pPr>
            <w:r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Covered entity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ab/>
            </w:r>
            <w:r w:rsidR="00A8479B"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Member of the general public</w:t>
            </w:r>
          </w:p>
          <w:p w:rsidR="00A8479B" w:rsidRPr="00A8479B" w:rsidRDefault="00642B4B" w:rsidP="00A8479B">
            <w:pPr>
              <w:tabs>
                <w:tab w:val="left" w:pos="5031"/>
              </w:tabs>
              <w:ind w:left="187"/>
              <w:rPr>
                <w:rFonts w:eastAsia="Calibri" w:cs="Arial"/>
                <w:sz w:val="20"/>
                <w:szCs w:val="20"/>
              </w:rPr>
            </w:pPr>
            <w:r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Wrong payer (not the patient’s)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ab/>
            </w:r>
            <w:r w:rsidR="00A8479B"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Hacker</w:t>
            </w:r>
          </w:p>
          <w:p w:rsidR="00A8479B" w:rsidRPr="00A8479B" w:rsidRDefault="00642B4B" w:rsidP="00A8479B">
            <w:pPr>
              <w:tabs>
                <w:tab w:val="left" w:pos="5031"/>
                <w:tab w:val="right" w:pos="9803"/>
              </w:tabs>
              <w:spacing w:after="40"/>
              <w:ind w:left="187"/>
              <w:rPr>
                <w:rFonts w:eastAsia="Calibri" w:cs="Arial"/>
                <w:sz w:val="20"/>
                <w:szCs w:val="20"/>
              </w:rPr>
            </w:pPr>
            <w:r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>Non-covered entity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ab/>
            </w:r>
            <w:r w:rsidR="00A8479B" w:rsidRPr="00A8479B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A8479B" w:rsidRPr="00A8479B">
              <w:rPr>
                <w:rFonts w:eastAsia="Calibri" w:cs="Arial"/>
                <w:sz w:val="20"/>
                <w:szCs w:val="20"/>
              </w:rPr>
              <w:t xml:space="preserve">Other: </w:t>
            </w:r>
            <w:r w:rsidR="00A8479B" w:rsidRPr="00A8479B">
              <w:rPr>
                <w:rFonts w:eastAsia="Calibri" w:cs="Arial"/>
                <w:sz w:val="20"/>
                <w:szCs w:val="20"/>
                <w:u w:val="single"/>
              </w:rPr>
              <w:tab/>
            </w:r>
          </w:p>
        </w:tc>
      </w:tr>
      <w:tr w:rsidR="00A8479B" w:rsidRPr="00076C49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8479B" w:rsidRDefault="00A8479B" w:rsidP="008C7A43">
            <w:pPr>
              <w:spacing w:before="40"/>
              <w:rPr>
                <w:rFonts w:eastAsia="Calibri" w:cs="Arial"/>
                <w:b/>
              </w:rPr>
            </w:pPr>
            <w:r w:rsidRPr="00076C49">
              <w:rPr>
                <w:rFonts w:eastAsia="Calibri" w:cs="Arial"/>
                <w:b/>
              </w:rPr>
              <w:t xml:space="preserve">Was the </w:t>
            </w:r>
            <w:r>
              <w:rPr>
                <w:rFonts w:eastAsia="Calibri" w:cs="Arial"/>
                <w:b/>
              </w:rPr>
              <w:t>impermissible use or disclose of</w:t>
            </w:r>
            <w:r w:rsidRPr="00076C49">
              <w:rPr>
                <w:rFonts w:eastAsia="Calibri" w:cs="Arial"/>
                <w:b/>
              </w:rPr>
              <w:t xml:space="preserve"> the PHI</w:t>
            </w:r>
            <w:r>
              <w:rPr>
                <w:rFonts w:eastAsia="Calibri" w:cs="Arial"/>
                <w:b/>
              </w:rPr>
              <w:t>:</w:t>
            </w:r>
          </w:p>
          <w:p w:rsidR="00A8479B" w:rsidRPr="00F72A56" w:rsidRDefault="00A8479B" w:rsidP="008C7A43">
            <w:pPr>
              <w:tabs>
                <w:tab w:val="left" w:pos="900"/>
                <w:tab w:val="left" w:pos="2880"/>
                <w:tab w:val="left" w:pos="4410"/>
                <w:tab w:val="right" w:pos="9849"/>
              </w:tabs>
              <w:spacing w:after="40"/>
              <w:rPr>
                <w:sz w:val="20"/>
                <w:szCs w:val="20"/>
              </w:rPr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Unintentional</w:t>
            </w:r>
            <w:r w:rsidRPr="00D855AB"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 w:cs="MS Gothic"/>
                <w:sz w:val="20"/>
                <w:szCs w:val="20"/>
              </w:rPr>
              <w:t>or accidental</w:t>
            </w:r>
            <w:r w:rsidRPr="00D855AB">
              <w:rPr>
                <w:rFonts w:eastAsia="MS Gothic" w:cs="MS Gothic"/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Intentional</w:t>
            </w:r>
            <w:r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</w:t>
            </w:r>
            <w:r w:rsidRPr="00F72A56">
              <w:rPr>
                <w:sz w:val="20"/>
                <w:szCs w:val="20"/>
                <w:u w:val="single"/>
              </w:rPr>
              <w:tab/>
            </w:r>
          </w:p>
        </w:tc>
      </w:tr>
      <w:tr w:rsidR="00F72A56" w:rsidRPr="00D855AB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2A56" w:rsidRPr="00D855AB" w:rsidRDefault="00F72A56" w:rsidP="008C7A43">
            <w:pPr>
              <w:spacing w:before="40" w:after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</w:t>
            </w:r>
            <w:r w:rsidRPr="00D855AB">
              <w:rPr>
                <w:rFonts w:eastAsia="Times New Roman" w:cs="Arial"/>
                <w:b/>
              </w:rPr>
              <w:t xml:space="preserve">escription </w:t>
            </w:r>
            <w:r>
              <w:rPr>
                <w:rFonts w:eastAsia="Times New Roman" w:cs="Arial"/>
                <w:b/>
              </w:rPr>
              <w:t>what steps were taken to contain or remediate the incident</w:t>
            </w:r>
            <w:r w:rsidRPr="00D855AB">
              <w:rPr>
                <w:rFonts w:eastAsia="Times New Roman" w:cs="Arial"/>
                <w:b/>
              </w:rPr>
              <w:t>: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:rsidR="00F72A56" w:rsidRDefault="00F72A56" w:rsidP="008C7A43">
            <w:pPr>
              <w:spacing w:before="40" w:after="40"/>
            </w:pPr>
          </w:p>
          <w:p w:rsidR="00F72A56" w:rsidRPr="00D855AB" w:rsidRDefault="00F72A56" w:rsidP="008C7A43">
            <w:pPr>
              <w:spacing w:before="40" w:after="40"/>
            </w:pPr>
          </w:p>
        </w:tc>
      </w:tr>
      <w:tr w:rsidR="00076C49" w:rsidRPr="00076C49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76C49" w:rsidRDefault="00076C49" w:rsidP="00F72A56">
            <w:pPr>
              <w:spacing w:before="40" w:after="40"/>
              <w:rPr>
                <w:rFonts w:eastAsia="Calibri" w:cs="Arial"/>
                <w:b/>
              </w:rPr>
            </w:pPr>
            <w:r w:rsidRPr="00076C49">
              <w:rPr>
                <w:rFonts w:eastAsia="Calibri" w:cs="Arial"/>
                <w:b/>
              </w:rPr>
              <w:t>Determine the extent to which the risk to the PHI has been mitigated</w:t>
            </w:r>
            <w:r w:rsidR="008E1B24">
              <w:rPr>
                <w:rFonts w:eastAsia="Calibri" w:cs="Arial"/>
                <w:b/>
              </w:rPr>
              <w:t>:</w:t>
            </w:r>
          </w:p>
          <w:p w:rsidR="00F72A56" w:rsidRDefault="00F72A56" w:rsidP="00F72A56">
            <w:pPr>
              <w:spacing w:before="40" w:after="40"/>
              <w:rPr>
                <w:rFonts w:eastAsia="Calibri" w:cs="Arial"/>
                <w:b/>
              </w:rPr>
            </w:pPr>
          </w:p>
          <w:p w:rsidR="008E1B24" w:rsidRPr="00076C49" w:rsidRDefault="008E1B24" w:rsidP="00F72A56">
            <w:pPr>
              <w:spacing w:before="40" w:after="40"/>
              <w:rPr>
                <w:rFonts w:eastAsia="Calibri" w:cs="Arial"/>
                <w:b/>
              </w:rPr>
            </w:pPr>
          </w:p>
        </w:tc>
      </w:tr>
      <w:tr w:rsidR="008E1B24" w:rsidRPr="00076C49" w:rsidTr="00A8479B">
        <w:trPr>
          <w:cantSplit/>
        </w:trPr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1B24" w:rsidRDefault="00AE56E4" w:rsidP="008C7A43">
            <w:pPr>
              <w:spacing w:before="40" w:after="4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Describe what</w:t>
            </w:r>
            <w:r w:rsidR="008E1B24" w:rsidRPr="008E1B24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preventive measures</w:t>
            </w:r>
            <w:r w:rsidR="008E1B24" w:rsidRPr="008E1B24">
              <w:rPr>
                <w:rFonts w:eastAsia="Calibri" w:cs="Arial"/>
                <w:b/>
              </w:rPr>
              <w:t xml:space="preserve"> need to be enacted</w:t>
            </w:r>
            <w:r>
              <w:rPr>
                <w:rFonts w:eastAsia="Calibri" w:cs="Arial"/>
                <w:b/>
              </w:rPr>
              <w:t xml:space="preserve">: </w:t>
            </w:r>
            <w:r w:rsidR="008E1B24" w:rsidRPr="00AE56E4">
              <w:rPr>
                <w:rFonts w:eastAsia="Calibri" w:cs="Arial"/>
                <w:i/>
              </w:rPr>
              <w:t>(i.e. additional training, change of policy, etc.)</w:t>
            </w:r>
            <w:r w:rsidR="008E1B24" w:rsidRPr="008E1B24">
              <w:rPr>
                <w:rFonts w:eastAsia="Calibri" w:cs="Arial"/>
                <w:b/>
              </w:rPr>
              <w:t xml:space="preserve"> </w:t>
            </w:r>
          </w:p>
          <w:p w:rsidR="00AE56E4" w:rsidRDefault="00AE56E4" w:rsidP="008C7A43">
            <w:pPr>
              <w:spacing w:before="40" w:after="40"/>
              <w:rPr>
                <w:rFonts w:eastAsia="Calibri" w:cs="Arial"/>
                <w:b/>
              </w:rPr>
            </w:pPr>
          </w:p>
          <w:p w:rsidR="008E1B24" w:rsidRPr="00076C49" w:rsidRDefault="008E1B24" w:rsidP="008C7A43">
            <w:pPr>
              <w:spacing w:before="40" w:after="40"/>
              <w:rPr>
                <w:rFonts w:eastAsia="Calibri" w:cs="Arial"/>
                <w:b/>
              </w:rPr>
            </w:pPr>
          </w:p>
        </w:tc>
      </w:tr>
      <w:tr w:rsidR="00F72A56" w:rsidRPr="00D855AB" w:rsidTr="00A8479B"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</w:tcPr>
          <w:p w:rsidR="00F72A56" w:rsidRDefault="00F72A56" w:rsidP="00F72A56">
            <w:pPr>
              <w:spacing w:before="40"/>
              <w:rPr>
                <w:rFonts w:eastAsia="Calibri" w:cs="Arial"/>
                <w:b/>
              </w:rPr>
            </w:pPr>
            <w:r w:rsidRPr="00076C49">
              <w:rPr>
                <w:rFonts w:eastAsia="Calibri" w:cs="Arial"/>
                <w:b/>
              </w:rPr>
              <w:t>Mitigation steps complete?</w:t>
            </w:r>
          </w:p>
          <w:p w:rsidR="00F72A56" w:rsidRPr="00D855AB" w:rsidRDefault="00F72A56" w:rsidP="00F72A56">
            <w:pPr>
              <w:tabs>
                <w:tab w:val="left" w:pos="900"/>
                <w:tab w:val="left" w:pos="1710"/>
                <w:tab w:val="right" w:pos="4809"/>
              </w:tabs>
              <w:spacing w:after="40"/>
              <w:ind w:right="-86"/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D855AB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D855AB">
              <w:rPr>
                <w:rFonts w:eastAsia="MS Gothic" w:cs="MS Gothic"/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D855AB"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</w:t>
            </w:r>
            <w:r w:rsidRPr="00F72A56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076" w:type="dxa"/>
            <w:tcBorders>
              <w:top w:val="single" w:sz="6" w:space="0" w:color="auto"/>
              <w:bottom w:val="single" w:sz="6" w:space="0" w:color="auto"/>
            </w:tcBorders>
          </w:tcPr>
          <w:p w:rsidR="00F72A56" w:rsidRDefault="00F72A56" w:rsidP="00F72A56">
            <w:pPr>
              <w:spacing w:before="40"/>
              <w:rPr>
                <w:rFonts w:eastAsia="Calibri" w:cs="Arial"/>
                <w:b/>
              </w:rPr>
            </w:pPr>
            <w:r w:rsidRPr="00076C49">
              <w:rPr>
                <w:rFonts w:eastAsia="Calibri" w:cs="Arial"/>
                <w:b/>
              </w:rPr>
              <w:t>Sanction action taken?</w:t>
            </w:r>
          </w:p>
          <w:p w:rsidR="00F72A56" w:rsidRPr="00D855AB" w:rsidRDefault="00F72A56" w:rsidP="00F72A56">
            <w:pPr>
              <w:tabs>
                <w:tab w:val="left" w:pos="900"/>
                <w:tab w:val="left" w:pos="1710"/>
                <w:tab w:val="right" w:pos="4809"/>
              </w:tabs>
              <w:spacing w:after="40"/>
              <w:ind w:right="-86"/>
            </w:pP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D855AB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D855AB">
              <w:rPr>
                <w:rFonts w:eastAsia="MS Gothic" w:cs="MS Gothic"/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  <w:r w:rsidRPr="00D855AB">
              <w:rPr>
                <w:sz w:val="20"/>
                <w:szCs w:val="20"/>
              </w:rPr>
              <w:tab/>
            </w:r>
            <w:r w:rsidRPr="00D855AB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D85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</w:t>
            </w:r>
            <w:r w:rsidRPr="00F72A56">
              <w:rPr>
                <w:sz w:val="20"/>
                <w:szCs w:val="20"/>
                <w:u w:val="single"/>
              </w:rPr>
              <w:tab/>
            </w:r>
          </w:p>
        </w:tc>
      </w:tr>
      <w:tr w:rsidR="00E036A5" w:rsidRPr="00D855AB" w:rsidTr="00A8479B">
        <w:tc>
          <w:tcPr>
            <w:tcW w:w="101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36A5" w:rsidRPr="00D855AB" w:rsidRDefault="008E1B24" w:rsidP="008C7A43">
            <w:pPr>
              <w:spacing w:before="40" w:after="40"/>
              <w:rPr>
                <w:rFonts w:eastAsia="Times New Roman" w:cs="Arial"/>
                <w:b/>
              </w:rPr>
            </w:pPr>
            <w:r w:rsidRPr="008E1B24">
              <w:rPr>
                <w:rFonts w:eastAsia="Times New Roman" w:cs="Arial"/>
                <w:b/>
              </w:rPr>
              <w:t xml:space="preserve">Follow-up </w:t>
            </w:r>
            <w:r>
              <w:rPr>
                <w:rFonts w:eastAsia="Times New Roman" w:cs="Arial"/>
                <w:b/>
              </w:rPr>
              <w:t>d</w:t>
            </w:r>
            <w:r w:rsidRPr="008E1B24">
              <w:rPr>
                <w:rFonts w:eastAsia="Times New Roman" w:cs="Arial"/>
                <w:b/>
              </w:rPr>
              <w:t>isposition</w:t>
            </w:r>
            <w:r w:rsidR="00E036A5" w:rsidRPr="00D855AB">
              <w:rPr>
                <w:rFonts w:eastAsia="Times New Roman" w:cs="Arial"/>
                <w:b/>
              </w:rPr>
              <w:t>:</w:t>
            </w:r>
            <w:r w:rsidR="00E036A5">
              <w:rPr>
                <w:rFonts w:eastAsia="Times New Roman" w:cs="Arial"/>
                <w:b/>
              </w:rPr>
              <w:t xml:space="preserve"> </w:t>
            </w:r>
          </w:p>
          <w:p w:rsidR="00E036A5" w:rsidRDefault="00E036A5" w:rsidP="008C7A43">
            <w:pPr>
              <w:spacing w:before="40" w:after="40"/>
            </w:pPr>
          </w:p>
          <w:p w:rsidR="00E036A5" w:rsidRPr="00D855AB" w:rsidRDefault="00E036A5" w:rsidP="008C7A43">
            <w:pPr>
              <w:spacing w:before="40" w:after="40"/>
            </w:pPr>
          </w:p>
        </w:tc>
      </w:tr>
      <w:tr w:rsidR="00FD5B7D" w:rsidRPr="00D855AB" w:rsidTr="00E4036A">
        <w:tc>
          <w:tcPr>
            <w:tcW w:w="1015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D5B7D" w:rsidRPr="00D855AB" w:rsidRDefault="00FD5B7D" w:rsidP="00E4036A">
            <w:pPr>
              <w:spacing w:before="40" w:after="4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Additional comments</w:t>
            </w:r>
            <w:r w:rsidRPr="00D855AB">
              <w:rPr>
                <w:rFonts w:eastAsia="Times New Roman" w:cs="Arial"/>
                <w:b/>
              </w:rPr>
              <w:t>:</w:t>
            </w:r>
            <w:r>
              <w:rPr>
                <w:rFonts w:eastAsia="Times New Roman" w:cs="Arial"/>
                <w:b/>
              </w:rPr>
              <w:t xml:space="preserve"> </w:t>
            </w:r>
          </w:p>
          <w:p w:rsidR="00FD5B7D" w:rsidRPr="00D855AB" w:rsidRDefault="00FD5B7D" w:rsidP="00E4036A">
            <w:pPr>
              <w:spacing w:before="40" w:after="40"/>
            </w:pPr>
          </w:p>
        </w:tc>
      </w:tr>
    </w:tbl>
    <w:p w:rsidR="00AE56E4" w:rsidRPr="00A8479B" w:rsidRDefault="00AE56E4" w:rsidP="002965AC">
      <w:pPr>
        <w:rPr>
          <w:sz w:val="20"/>
          <w:szCs w:val="20"/>
        </w:rPr>
      </w:pPr>
      <w:r w:rsidRPr="00A8479B">
        <w:rPr>
          <w:sz w:val="20"/>
          <w:szCs w:val="20"/>
        </w:rPr>
        <w:t>*The three exceptions that a disclosure of PHI is not considered a breach are:</w:t>
      </w:r>
    </w:p>
    <w:p w:rsidR="00AE56E4" w:rsidRPr="00A8479B" w:rsidRDefault="00AE56E4" w:rsidP="002965AC">
      <w:pPr>
        <w:pStyle w:val="ListParagraph"/>
        <w:numPr>
          <w:ilvl w:val="0"/>
          <w:numId w:val="1"/>
        </w:numPr>
        <w:spacing w:before="60"/>
        <w:contextualSpacing w:val="0"/>
        <w:rPr>
          <w:sz w:val="20"/>
          <w:szCs w:val="20"/>
        </w:rPr>
      </w:pPr>
      <w:r w:rsidRPr="00A8479B">
        <w:rPr>
          <w:sz w:val="20"/>
          <w:szCs w:val="20"/>
        </w:rPr>
        <w:t xml:space="preserve">Unintentional acquisition, access, or use of protected health information by an employee or individual acting under the authority of a covered entity or business associate </w:t>
      </w:r>
    </w:p>
    <w:p w:rsidR="00AE56E4" w:rsidRPr="00A8479B" w:rsidRDefault="00AE56E4" w:rsidP="002965AC">
      <w:pPr>
        <w:pStyle w:val="ListParagraph"/>
        <w:numPr>
          <w:ilvl w:val="0"/>
          <w:numId w:val="1"/>
        </w:numPr>
        <w:spacing w:before="60"/>
        <w:contextualSpacing w:val="0"/>
        <w:rPr>
          <w:sz w:val="20"/>
          <w:szCs w:val="20"/>
        </w:rPr>
      </w:pPr>
      <w:r w:rsidRPr="00A8479B">
        <w:rPr>
          <w:sz w:val="20"/>
          <w:szCs w:val="20"/>
        </w:rPr>
        <w:t xml:space="preserve">Inadvertent disclosure of protected health information from one person authorized to access protected health information at a covered entity or business associate to another person authorized to access protected health information at the covered entity or business associate </w:t>
      </w:r>
    </w:p>
    <w:p w:rsidR="00C837AE" w:rsidRDefault="00AE56E4" w:rsidP="002965AC">
      <w:pPr>
        <w:pStyle w:val="ListParagraph"/>
        <w:numPr>
          <w:ilvl w:val="0"/>
          <w:numId w:val="1"/>
        </w:numPr>
        <w:spacing w:before="60"/>
        <w:contextualSpacing w:val="0"/>
        <w:rPr>
          <w:sz w:val="20"/>
          <w:szCs w:val="20"/>
        </w:rPr>
      </w:pPr>
      <w:r w:rsidRPr="00A8479B">
        <w:rPr>
          <w:sz w:val="20"/>
          <w:szCs w:val="20"/>
        </w:rPr>
        <w:t>Unauthorized disclosures in which an unauthorized person to whom protected health information is disclosed would not reasonably have bee</w:t>
      </w:r>
      <w:r w:rsidR="00A8479B">
        <w:rPr>
          <w:sz w:val="20"/>
          <w:szCs w:val="20"/>
        </w:rPr>
        <w:t>n able to retain the information</w:t>
      </w:r>
    </w:p>
    <w:sectPr w:rsidR="00C837AE" w:rsidSect="008C45B8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79" w:rsidRDefault="00FE3C79" w:rsidP="00FE3C79">
      <w:pPr>
        <w:spacing w:before="0" w:line="240" w:lineRule="auto"/>
      </w:pPr>
      <w:r>
        <w:separator/>
      </w:r>
    </w:p>
  </w:endnote>
  <w:endnote w:type="continuationSeparator" w:id="0">
    <w:p w:rsidR="00FE3C79" w:rsidRDefault="00FE3C79" w:rsidP="00FE3C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206929735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3C79" w:rsidRPr="00FE3C79" w:rsidRDefault="00FE3C79">
            <w:pPr>
              <w:pStyle w:val="Footer"/>
              <w:jc w:val="center"/>
              <w:rPr>
                <w:b/>
              </w:rPr>
            </w:pPr>
            <w:r w:rsidRPr="00FE3C79">
              <w:rPr>
                <w:b/>
              </w:rPr>
              <w:t xml:space="preserve">Page </w:t>
            </w:r>
            <w:r w:rsidRPr="00FE3C79">
              <w:rPr>
                <w:b/>
                <w:bCs/>
                <w:sz w:val="24"/>
                <w:szCs w:val="24"/>
              </w:rPr>
              <w:fldChar w:fldCharType="begin"/>
            </w:r>
            <w:r w:rsidRPr="00FE3C79">
              <w:rPr>
                <w:b/>
                <w:bCs/>
              </w:rPr>
              <w:instrText xml:space="preserve"> PAGE </w:instrText>
            </w:r>
            <w:r w:rsidRPr="00FE3C79">
              <w:rPr>
                <w:b/>
                <w:bCs/>
                <w:sz w:val="24"/>
                <w:szCs w:val="24"/>
              </w:rPr>
              <w:fldChar w:fldCharType="separate"/>
            </w:r>
            <w:r w:rsidR="00717DAF">
              <w:rPr>
                <w:b/>
                <w:bCs/>
                <w:noProof/>
              </w:rPr>
              <w:t>1</w:t>
            </w:r>
            <w:r w:rsidRPr="00FE3C79">
              <w:rPr>
                <w:b/>
                <w:bCs/>
                <w:sz w:val="24"/>
                <w:szCs w:val="24"/>
              </w:rPr>
              <w:fldChar w:fldCharType="end"/>
            </w:r>
            <w:r w:rsidRPr="00FE3C79">
              <w:rPr>
                <w:b/>
              </w:rPr>
              <w:t xml:space="preserve"> of </w:t>
            </w:r>
            <w:r w:rsidRPr="00FE3C79">
              <w:rPr>
                <w:b/>
                <w:bCs/>
                <w:sz w:val="24"/>
                <w:szCs w:val="24"/>
              </w:rPr>
              <w:fldChar w:fldCharType="begin"/>
            </w:r>
            <w:r w:rsidRPr="00FE3C79">
              <w:rPr>
                <w:b/>
                <w:bCs/>
              </w:rPr>
              <w:instrText xml:space="preserve"> NUMPAGES  </w:instrText>
            </w:r>
            <w:r w:rsidRPr="00FE3C79">
              <w:rPr>
                <w:b/>
                <w:bCs/>
                <w:sz w:val="24"/>
                <w:szCs w:val="24"/>
              </w:rPr>
              <w:fldChar w:fldCharType="separate"/>
            </w:r>
            <w:r w:rsidR="00717DAF">
              <w:rPr>
                <w:b/>
                <w:bCs/>
                <w:noProof/>
              </w:rPr>
              <w:t>2</w:t>
            </w:r>
            <w:r w:rsidRPr="00FE3C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79" w:rsidRDefault="00FE3C79" w:rsidP="00FE3C79">
      <w:pPr>
        <w:spacing w:before="0" w:line="240" w:lineRule="auto"/>
      </w:pPr>
      <w:r>
        <w:separator/>
      </w:r>
    </w:p>
  </w:footnote>
  <w:footnote w:type="continuationSeparator" w:id="0">
    <w:p w:rsidR="00FE3C79" w:rsidRDefault="00FE3C79" w:rsidP="00FE3C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25"/>
    <w:multiLevelType w:val="hybridMultilevel"/>
    <w:tmpl w:val="37FE8238"/>
    <w:lvl w:ilvl="0" w:tplc="6A803F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D89"/>
    <w:multiLevelType w:val="hybridMultilevel"/>
    <w:tmpl w:val="C316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37AF"/>
    <w:multiLevelType w:val="hybridMultilevel"/>
    <w:tmpl w:val="4C7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80A"/>
    <w:multiLevelType w:val="hybridMultilevel"/>
    <w:tmpl w:val="285E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1EDD"/>
    <w:multiLevelType w:val="hybridMultilevel"/>
    <w:tmpl w:val="680A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A94"/>
    <w:multiLevelType w:val="hybridMultilevel"/>
    <w:tmpl w:val="137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73D9"/>
    <w:multiLevelType w:val="hybridMultilevel"/>
    <w:tmpl w:val="AD4A8ED6"/>
    <w:lvl w:ilvl="0" w:tplc="399A427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5"/>
    <w:rsid w:val="00076C49"/>
    <w:rsid w:val="0008188D"/>
    <w:rsid w:val="00086BDE"/>
    <w:rsid w:val="00095823"/>
    <w:rsid w:val="000B5117"/>
    <w:rsid w:val="00160C59"/>
    <w:rsid w:val="001D6E01"/>
    <w:rsid w:val="00256193"/>
    <w:rsid w:val="002965AC"/>
    <w:rsid w:val="003C02BF"/>
    <w:rsid w:val="003F6B56"/>
    <w:rsid w:val="0046535C"/>
    <w:rsid w:val="00470634"/>
    <w:rsid w:val="004B4418"/>
    <w:rsid w:val="004F2BD7"/>
    <w:rsid w:val="00583AE8"/>
    <w:rsid w:val="00594B95"/>
    <w:rsid w:val="005E0ECB"/>
    <w:rsid w:val="00642B4B"/>
    <w:rsid w:val="006E4EC5"/>
    <w:rsid w:val="00717DAF"/>
    <w:rsid w:val="007B12DA"/>
    <w:rsid w:val="00800352"/>
    <w:rsid w:val="008C45B8"/>
    <w:rsid w:val="008E1B24"/>
    <w:rsid w:val="00936EA2"/>
    <w:rsid w:val="00961134"/>
    <w:rsid w:val="009E24E2"/>
    <w:rsid w:val="00A62C59"/>
    <w:rsid w:val="00A80257"/>
    <w:rsid w:val="00A8479B"/>
    <w:rsid w:val="00AB5F85"/>
    <w:rsid w:val="00AE56E4"/>
    <w:rsid w:val="00B42064"/>
    <w:rsid w:val="00B86BE7"/>
    <w:rsid w:val="00B95788"/>
    <w:rsid w:val="00B975AD"/>
    <w:rsid w:val="00C837AE"/>
    <w:rsid w:val="00CF666D"/>
    <w:rsid w:val="00D855AB"/>
    <w:rsid w:val="00DC6B9B"/>
    <w:rsid w:val="00E036A5"/>
    <w:rsid w:val="00EF5E14"/>
    <w:rsid w:val="00F72A56"/>
    <w:rsid w:val="00FD5B7D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B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C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79"/>
  </w:style>
  <w:style w:type="paragraph" w:styleId="Footer">
    <w:name w:val="footer"/>
    <w:basedOn w:val="Normal"/>
    <w:link w:val="FooterChar"/>
    <w:uiPriority w:val="99"/>
    <w:unhideWhenUsed/>
    <w:rsid w:val="00FE3C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F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B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C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79"/>
  </w:style>
  <w:style w:type="paragraph" w:styleId="Footer">
    <w:name w:val="footer"/>
    <w:basedOn w:val="Normal"/>
    <w:link w:val="FooterChar"/>
    <w:uiPriority w:val="99"/>
    <w:unhideWhenUsed/>
    <w:rsid w:val="00FE3C7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Walsh</dc:creator>
  <cp:lastModifiedBy>Tom Walsh</cp:lastModifiedBy>
  <cp:revision>4</cp:revision>
  <cp:lastPrinted>2013-04-22T19:42:00Z</cp:lastPrinted>
  <dcterms:created xsi:type="dcterms:W3CDTF">2015-02-26T20:04:00Z</dcterms:created>
  <dcterms:modified xsi:type="dcterms:W3CDTF">2015-02-26T21:32:00Z</dcterms:modified>
</cp:coreProperties>
</file>